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Times New Roman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Times New Roman"/>
          <w:sz w:val="32"/>
          <w:szCs w:val="32"/>
          <w14:ligatures w14:val="none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  <w14:ligatures w14:val="none"/>
        </w:rPr>
        <w:t>2</w:t>
      </w:r>
    </w:p>
    <w:p>
      <w:pPr>
        <w:jc w:val="center"/>
        <w:rPr>
          <w:rFonts w:hint="eastAsia" w:ascii="方正小标宋简体" w:hAnsi="Times New Roman" w:eastAsia="方正小标宋简体" w:cs="Times New Roman"/>
          <w:b/>
          <w:bCs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b/>
          <w:bCs/>
          <w:kern w:val="2"/>
          <w:sz w:val="44"/>
          <w:szCs w:val="44"/>
          <w:lang w:val="en-US" w:eastAsia="zh-CN" w:bidi="ar-SA"/>
        </w:rPr>
        <w:t>浙江师范大学第十九届辩论邀请赛</w:t>
      </w:r>
    </w:p>
    <w:p>
      <w:pPr>
        <w:jc w:val="center"/>
        <w:rPr>
          <w:rFonts w:hint="eastAsia" w:ascii="方正小标宋简体" w:hAnsi="Times New Roman" w:eastAsia="方正小标宋简体" w:cs="Times New Roman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b/>
          <w:bCs/>
          <w:kern w:val="2"/>
          <w:sz w:val="44"/>
          <w:szCs w:val="44"/>
          <w:lang w:val="en-US" w:eastAsia="zh-CN" w:bidi="ar-SA"/>
        </w:rPr>
        <w:t>评分细则</w:t>
      </w:r>
    </w:p>
    <w:bookmarkEnd w:id="0"/>
    <w:p>
      <w:pPr>
        <w:numPr>
          <w:ilvl w:val="0"/>
          <w:numId w:val="1"/>
        </w:numPr>
        <w:spacing w:line="560" w:lineRule="exact"/>
        <w:ind w:firstLine="641" w:firstLineChars="200"/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  <w14:ligatures w14:val="none"/>
        </w:rPr>
      </w:pP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  <w14:ligatures w14:val="none"/>
        </w:rPr>
        <w:t>计分标准：</w:t>
      </w:r>
    </w:p>
    <w:p>
      <w:pPr>
        <w:numPr>
          <w:ilvl w:val="0"/>
          <w:numId w:val="2"/>
        </w:numPr>
        <w:spacing w:line="560" w:lineRule="exact"/>
        <w:ind w:left="407" w:leftChars="0" w:firstLine="643" w:firstLineChars="0"/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  <w14:ligatures w14:val="none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  <w14:ligatures w14:val="none"/>
        </w:rPr>
        <w:t>陈词发言阶段：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1.破题准确，立论机智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2.逻辑合理，论证严密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3.论据得当，引证有力</w:t>
      </w:r>
    </w:p>
    <w:p>
      <w:pPr>
        <w:numPr>
          <w:ilvl w:val="0"/>
          <w:numId w:val="2"/>
        </w:numPr>
        <w:spacing w:line="560" w:lineRule="exact"/>
        <w:ind w:left="407" w:leftChars="0" w:firstLine="643" w:firstLineChars="0"/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  <w14:ligatures w14:val="none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  <w14:ligatures w14:val="none"/>
        </w:rPr>
        <w:t>盘问阶段：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1.提问简明，击中要害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2.辩护有据，说服有力</w:t>
      </w:r>
    </w:p>
    <w:p>
      <w:pPr>
        <w:numPr>
          <w:ilvl w:val="0"/>
          <w:numId w:val="2"/>
        </w:numPr>
        <w:spacing w:line="560" w:lineRule="exact"/>
        <w:ind w:left="407" w:leftChars="0" w:firstLine="643" w:firstLineChars="0"/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  <w14:ligatures w14:val="none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  <w14:ligatures w14:val="none"/>
        </w:rPr>
        <w:t>对辩阶段：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1.符合对辩实际，强化盘问成果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2.防止脱离论点，避免空洞背稿</w:t>
      </w:r>
    </w:p>
    <w:p>
      <w:pPr>
        <w:numPr>
          <w:ilvl w:val="0"/>
          <w:numId w:val="2"/>
        </w:numPr>
        <w:spacing w:line="560" w:lineRule="exact"/>
        <w:ind w:left="407" w:leftChars="0" w:firstLine="643" w:firstLineChars="0"/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  <w14:ligatures w14:val="none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  <w14:ligatures w14:val="none"/>
        </w:rPr>
        <w:t>自由辩论阶段：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1.攻防转换有序，把握辩场主动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2.针对对方论点，进行有力反驳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3.坚守己方论点，扩大辩战成果</w:t>
      </w:r>
    </w:p>
    <w:p>
      <w:pPr>
        <w:numPr>
          <w:ilvl w:val="0"/>
          <w:numId w:val="2"/>
        </w:numPr>
        <w:spacing w:line="560" w:lineRule="exact"/>
        <w:ind w:left="407" w:leftChars="0" w:firstLine="643" w:firstLineChars="0"/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  <w14:ligatures w14:val="none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  <w14:ligatures w14:val="none"/>
        </w:rPr>
        <w:t>总结陈词阶段：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1.全面归纳对方矛盾与纰漏，并做系统反驳和进攻。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2.全面总结本方立场与论据，并做系统维护和论证。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</w:p>
    <w:p>
      <w:pPr>
        <w:numPr>
          <w:ilvl w:val="0"/>
          <w:numId w:val="2"/>
        </w:numPr>
        <w:spacing w:line="560" w:lineRule="exact"/>
        <w:ind w:left="407" w:leftChars="0" w:firstLine="643" w:firstLineChars="0"/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  <w14:ligatures w14:val="none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  <w14:ligatures w14:val="none"/>
        </w:rPr>
        <w:t>综合评分：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根据辩论队的整体形象，从辩手辩风、整体配合、语言运用、临场反应等方面综合评估，同时关注辩手与评委和观众的交流情况。</w:t>
      </w:r>
    </w:p>
    <w:p>
      <w:pPr>
        <w:numPr>
          <w:ilvl w:val="0"/>
          <w:numId w:val="3"/>
        </w:numPr>
        <w:spacing w:line="560" w:lineRule="exact"/>
        <w:ind w:firstLine="641" w:firstLineChars="200"/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  <w14:ligatures w14:val="none"/>
        </w:rPr>
      </w:pP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  <w14:ligatures w14:val="none"/>
        </w:rPr>
        <w:t>计分过程及胜负判断</w:t>
      </w:r>
    </w:p>
    <w:p>
      <w:pPr>
        <w:numPr>
          <w:ilvl w:val="0"/>
          <w:numId w:val="4"/>
        </w:numPr>
        <w:spacing w:line="560" w:lineRule="exact"/>
        <w:ind w:left="407" w:leftChars="0" w:firstLine="643" w:firstLineChars="0"/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  <w14:ligatures w14:val="none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  <w14:ligatures w14:val="none"/>
        </w:rPr>
        <w:t>团体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1.每位评委根据团体的评分标准，初赛和决赛对正反方进行投票，根据评委投票情况汇总判定获胜方；复赛对各支队伍进行打分，投票情况或评分在评委签名后生效。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2.工作人员收齐各位评委的正式投票表或评分表后，将评委的评判结果分别填写在评判结果记录表中。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3.初赛和决赛中获票高者为获胜方；复赛选取评分前4名的队伍进入决赛。</w:t>
      </w:r>
    </w:p>
    <w:p>
      <w:pPr>
        <w:numPr>
          <w:ilvl w:val="0"/>
          <w:numId w:val="4"/>
        </w:numPr>
        <w:spacing w:line="560" w:lineRule="exact"/>
        <w:ind w:left="407" w:leftChars="0" w:firstLine="643" w:firstLineChars="0"/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  <w14:ligatures w14:val="none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  <w14:ligatures w14:val="none"/>
        </w:rPr>
        <w:t>个人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1.每位评委根据个人的评分标准，选择正反双方的所有辩手中的一位进行投票，并根据评委投票情况判定本场优秀辩手。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2.每场比赛得票最高的辩手即为本场最佳辩手（从复赛开始评选最佳辩手）。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注：辩手个人成绩只作为个人奖项的评审依据，与判断每场胜负无关。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38BDD0"/>
    <w:multiLevelType w:val="singleLevel"/>
    <w:tmpl w:val="D738BDD0"/>
    <w:lvl w:ilvl="0" w:tentative="0">
      <w:start w:val="1"/>
      <w:numFmt w:val="chineseCounting"/>
      <w:suff w:val="nothing"/>
      <w:lvlText w:val="（%1）"/>
      <w:lvlJc w:val="left"/>
      <w:pPr>
        <w:ind w:left="407"/>
      </w:pPr>
      <w:rPr>
        <w:rFonts w:hint="eastAsia"/>
      </w:rPr>
    </w:lvl>
  </w:abstractNum>
  <w:abstractNum w:abstractNumId="1">
    <w:nsid w:val="DFE6D65E"/>
    <w:multiLevelType w:val="singleLevel"/>
    <w:tmpl w:val="DFE6D65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EFFA392"/>
    <w:multiLevelType w:val="singleLevel"/>
    <w:tmpl w:val="FEFFA39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EDAF260"/>
    <w:multiLevelType w:val="singleLevel"/>
    <w:tmpl w:val="7EDAF260"/>
    <w:lvl w:ilvl="0" w:tentative="0">
      <w:start w:val="1"/>
      <w:numFmt w:val="chineseCounting"/>
      <w:suff w:val="nothing"/>
      <w:lvlText w:val="（%1）"/>
      <w:lvlJc w:val="left"/>
      <w:pPr>
        <w:ind w:left="407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FBE553"/>
    <w:rsid w:val="B7FBE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Office_6.2.0.8299_F1E327BC-269C-435d-A152-05C5408002CA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2024-03-14T15:10:00Z</dcterms:created>
  <dc:creator>Eon.</dc:creator>
  <cp:lastModifiedBy>Eon.</cp:lastModifiedBy>
  <dcterms:modified xsi:type="dcterms:W3CDTF">2024-03-14T15:12:24Z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2052-6.2.0.8299</vt:lpwstr>
  </property>
  <property fmtid="{D5CDD505-2E9C-101B-9397-08002B2CF9AE}" pid="3" name="ICV">
    <vt:lpwstr>78A4D68EA2B798C2E6A2F2659EB28A93_41</vt:lpwstr>
  </property>
</Properties>
</file>